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0844474">
      <w:pPr>
        <w:pStyle w:val="2"/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center"/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</w:pPr>
      <w:r>
        <w:rPr>
          <w:rFonts w:hint="default" w:ascii="Times New Roman" w:hAnsi="Times New Roman" w:eastAsia="Microsoft YaHei" w:cs="Times New Roman"/>
          <w:b w:val="0"/>
          <w:color w:val="auto"/>
          <w:sz w:val="32"/>
        </w:rPr>
        <w:t xml:space="preserve">🧼 </w: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</w:rPr>
        <w:t>Опросный лист для подбора промышленного моечного оборудования</w: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ru-RU"/>
        </w:rPr>
        <w:t xml:space="preserve"> от</w: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  <w:t xml:space="preserve"> </w: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  <w:fldChar w:fldCharType="begin"/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  <w:instrText xml:space="preserve"> HYPERLINK "https://vortexair.ru/" </w:instrTex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  <w:fldChar w:fldCharType="separate"/>
      </w:r>
      <w:r>
        <w:rPr>
          <w:rStyle w:val="11"/>
          <w:rFonts w:hint="default" w:ascii="Times New Roman" w:hAnsi="Times New Roman" w:eastAsia="Microsoft YaHei" w:cs="Times New Roman"/>
          <w:b/>
          <w:bCs w:val="0"/>
          <w:sz w:val="32"/>
          <w:lang w:val="en-US"/>
        </w:rPr>
        <w:t>https://vortexair.ru/</w:t>
      </w:r>
      <w:r>
        <w:rPr>
          <w:rFonts w:hint="default" w:ascii="Times New Roman" w:hAnsi="Times New Roman" w:eastAsia="Microsoft YaHei" w:cs="Times New Roman"/>
          <w:b/>
          <w:bCs w:val="0"/>
          <w:color w:val="auto"/>
          <w:sz w:val="32"/>
          <w:lang w:val="en-US"/>
        </w:rPr>
        <w:fldChar w:fldCharType="end"/>
      </w:r>
    </w:p>
    <w:p w14:paraId="33C87F50">
      <w:pPr>
        <w:rPr>
          <w:rFonts w:hint="default"/>
          <w:lang w:val="en-US"/>
        </w:rPr>
      </w:pPr>
      <w:bookmarkStart w:id="0" w:name="_GoBack"/>
      <w:bookmarkEnd w:id="0"/>
    </w:p>
    <w:p w14:paraId="5E8F5A05">
      <w:pPr>
        <w:keepNext w:val="0"/>
        <w:keepLines w:val="0"/>
        <w:widowControl/>
        <w:suppressLineNumbers w:val="0"/>
        <w:pBdr>
          <w:top w:val="none" w:color="auto" w:sz="0" w:space="0"/>
          <w:left w:val="single" w:color="2B7BE4" w:sz="24" w:space="13"/>
          <w:bottom w:val="none" w:color="auto" w:sz="0" w:space="0"/>
          <w:right w:val="none" w:color="auto" w:sz="0" w:space="0"/>
        </w:pBdr>
        <w:shd w:val="clear" w:color="auto" w:fill="F0F4FA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  <w:lang w:eastAsia="zh-CN"/>
        </w:rPr>
      </w:pP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>vortexair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 xml:space="preserve"> ｜ Данный опросный лист предназначен для сбора технических требований к моечным машинам (для овощей, фруктов, тары, бутылок, банок, контейнеров, ящиков и др.).</w:t>
      </w:r>
    </w:p>
    <w:p w14:paraId="4C07D721">
      <w:pPr>
        <w:keepNext w:val="0"/>
        <w:keepLines w:val="0"/>
        <w:widowControl/>
        <w:suppressLineNumbers w:val="0"/>
        <w:pBdr>
          <w:top w:val="none" w:color="auto" w:sz="0" w:space="0"/>
          <w:left w:val="single" w:color="2B7BE4" w:sz="24" w:space="13"/>
          <w:bottom w:val="none" w:color="auto" w:sz="0" w:space="0"/>
          <w:right w:val="none" w:color="auto" w:sz="0" w:space="0"/>
        </w:pBdr>
        <w:shd w:val="clear" w:color="auto" w:fill="F0F4FA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color w:val="auto"/>
          <w:sz w:val="24"/>
        </w:rPr>
      </w:pP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>💡 Как заполнять: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 xml:space="preserve"> Для выбора варианта поставьте </w:t>
      </w: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>«√»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 xml:space="preserve"> внутри квадратных скобок </w:t>
      </w: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>[ ]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 xml:space="preserve"> (множественный выбор) или внутри круглых скобок </w:t>
      </w: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>( )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shd w:val="clear" w:color="auto" w:fill="F0F4FA"/>
        </w:rPr>
        <w:t xml:space="preserve"> (одиночный выбор). Для заполнения числовых значений используйте подчёркнутые линии. </w:t>
      </w:r>
    </w:p>
    <w:p w14:paraId="4A9AD457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1 Информация о клиенте</w:t>
      </w:r>
    </w:p>
    <w:p w14:paraId="0D4077D8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Регистрация данных о проекте и контактной информации.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2066"/>
        <w:gridCol w:w="5853"/>
      </w:tblGrid>
      <w:tr w14:paraId="1C472B2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891D14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4137FB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300A89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5EF21F2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2EA71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C1DF03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Полное наименование компании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7FED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74B91A9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EAFC4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5BBB8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Название проекта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9788DE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061EF21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6DFE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F12C6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Место реализации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0FCCD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5754E73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DBC08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B03F7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Контактное лицо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79D1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2A5DD1F6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6C2CF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474E3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Должность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3731BF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4E3541FD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219B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11828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Телефон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0E4680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  <w:tr w14:paraId="0576B49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79CF4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1.7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8E86C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E-mail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6A8C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</w:tbl>
    <w:p w14:paraId="5A568801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2 Основные параметры объекта мойки</w:t>
      </w:r>
    </w:p>
    <w:p w14:paraId="185A45C5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Сбор данных о продукте или таре, которые будут подвергаться мойке. ★ Особое внимание – пункт 2.14 «Применение».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8"/>
        <w:gridCol w:w="2165"/>
        <w:gridCol w:w="5773"/>
      </w:tblGrid>
      <w:tr w14:paraId="248C46A6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0EAE1B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559291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9FD63C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 / пояснение</w:t>
            </w:r>
          </w:p>
        </w:tc>
      </w:tr>
      <w:tr w14:paraId="33F3B69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62013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CA9D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Тип моечной машины (можно несколько)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1A22EF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Туннельная   □ Роторная   □ Камерная   □ Барабанная   □ Щёточная   □ Барботажная   □ Ультразвуковая   □ Высокого давления   □ Комбинированная</w:t>
            </w:r>
          </w:p>
          <w:p w14:paraId="0E6614E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Другой тип: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14:paraId="7398ED5B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5F4AED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8211E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Уровень комплектации (один вариант)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7040A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Практичный (без ЧРП, постоянная скорость)   ○ Стандартный (с ЧРП, китайские компоненты)   ○ Международный (с ЧРП, мировые бренды)</w:t>
            </w:r>
          </w:p>
          <w:p w14:paraId="4C76801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Другие требования: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14:paraId="6661A1DC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EE0A7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4CB6E9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Объект мойки / материал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C2D5BC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     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  <w:r>
              <w:rPr>
                <w:rStyle w:val="32"/>
                <w:rFonts w:hint="default" w:ascii="Times New Roman" w:hAnsi="Times New Roman" w:eastAsia="Segoe UI" w:cs="Times New Roman"/>
              </w:rPr>
              <w:t>Пример: овощи (картофель, морковь), фрукты (яблоки, ягоды), тара (пластиковые ящики, бутылки, банки)</w:t>
            </w:r>
          </w:p>
        </w:tc>
      </w:tr>
      <w:tr w14:paraId="055BC2FC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6F4A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56BB66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Габариты объекта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A684F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мм | Ширина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Диаметр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</w:t>
            </w:r>
          </w:p>
        </w:tc>
      </w:tr>
      <w:tr w14:paraId="5D273BF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F4FC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577109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Вес одного изделия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6D64E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кг   (для сыпучих – насыпная плотность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кг/м³)</w:t>
            </w:r>
          </w:p>
        </w:tc>
      </w:tr>
      <w:tr w14:paraId="6F8C0BF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20208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12A659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Материал объекта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B42FA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  <w:r>
              <w:rPr>
                <w:rStyle w:val="32"/>
                <w:rFonts w:hint="default" w:ascii="Times New Roman" w:hAnsi="Times New Roman" w:eastAsia="Segoe UI" w:cs="Times New Roman"/>
              </w:rPr>
              <w:t>Пример: стекло, металл, пластик, органический продукт</w:t>
            </w:r>
          </w:p>
        </w:tc>
      </w:tr>
      <w:tr w14:paraId="3F1DBCCD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04127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2.7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98FA0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Форма / состояние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39AF88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Плоский/листовой   □ Цилиндрический/трубчатый   □ Гранулы/порошок   □ Бутылки/банки/контейнеры   □ Рулон/плёнка   □ Неправильная форма</w:t>
            </w:r>
          </w:p>
          <w:p w14:paraId="0ECFBB6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14:paraId="7429FB96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28DCC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2.8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54BE45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Тип загрязнений (можно несколько)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063839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Земля/песок   □ Жиры/масла   □ Белки/кровь   □ Сахар/крахмал   □ Этикетки/клей   □ Микробы/биоплёнка   □ Химикаты</w:t>
            </w:r>
          </w:p>
          <w:p w14:paraId="05C92DA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14:paraId="6BD3385F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8E898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2.9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AA4D80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Требуемая температура воды / раствора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413F07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°C   (обычно 15–85 °C)</w:t>
            </w:r>
          </w:p>
        </w:tc>
      </w:tr>
      <w:tr w14:paraId="20DCE1A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DACE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2.10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8BEF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Давление мойки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34626A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бар   (низкое 2–6, высокое 10–80)</w:t>
            </w:r>
          </w:p>
        </w:tc>
      </w:tr>
      <w:tr w14:paraId="08F41D0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3E9E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B0B8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Время цикла мойки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E730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сек / мин</w:t>
            </w:r>
          </w:p>
        </w:tc>
      </w:tr>
      <w:tr w14:paraId="1A960A5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C704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596A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Производительность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2BDECB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шт/час или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кг/час</w:t>
            </w:r>
          </w:p>
        </w:tc>
      </w:tr>
      <w:tr w14:paraId="0200907C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2A3C6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DD25FC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Способ мойки (можно несколько)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84CC76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Погружение/замачивание   □ Спрей (форсунки)   □ Щёточный   □ Барботаж (пузырьки)   □ Ультразвук   □ Высокое давление</w:t>
            </w:r>
          </w:p>
          <w:p w14:paraId="5062B9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  <w:tr w14:paraId="3261EB8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540B4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2.14 ★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A101A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Технологическое применение / назначение (обязательно)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AD13A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Очистка от грунта   □ Удаление жира   □ Дезинфекция   □ Удаление этикеток   □ Подготовка к фасовке   □ Подготовка к переработке   □ Сушка (обезвоживание)</w:t>
            </w:r>
          </w:p>
          <w:p w14:paraId="2D7DE2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31"/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  <w:p w14:paraId="6C4B0FA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2"/>
                <w:rFonts w:hint="default" w:ascii="Times New Roman" w:hAnsi="Times New Roman" w:eastAsia="Segoe UI" w:cs="Times New Roman"/>
              </w:rPr>
              <w:t>★ Например: «Мойка ПЭТ-бутылок перед розливом» или «Очистка картофеля от земли перед фасовкой»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</w:t>
            </w:r>
          </w:p>
        </w:tc>
      </w:tr>
    </w:tbl>
    <w:p w14:paraId="37620E80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3 Параметры окружающей среды</w:t>
      </w:r>
    </w:p>
    <w:p w14:paraId="2214F1BD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Учёт условий установки для выбора материалов и защиты.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2066"/>
        <w:gridCol w:w="5853"/>
      </w:tblGrid>
      <w:tr w14:paraId="5BF8C78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CFE923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4BE327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FFF1EA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63335A0D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5AEB8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D5ECB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Температура среды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5CA32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Мин.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°C ～ Макс.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°C</w:t>
            </w:r>
          </w:p>
        </w:tc>
      </w:tr>
      <w:tr w14:paraId="716AFED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AF90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404008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Относительная влажность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38943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%RH</w:t>
            </w:r>
          </w:p>
        </w:tc>
      </w:tr>
      <w:tr w14:paraId="7473EA2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312F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3CFB66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Чистота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86080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Обычная   ○ Общая чистота   ○ Высокая</w:t>
            </w:r>
          </w:p>
          <w:p w14:paraId="4E9414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589BAF5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3320B3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B080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Взрывозащита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867F78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Не требуется   □ ATEX   □ Ex d IIB T4   □ Ex tD (пыль)</w:t>
            </w:r>
          </w:p>
          <w:p w14:paraId="1A5C32E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01D1333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FBA68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A043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Коррозионные газы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42361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Нет   ○ Слабая коррозия   ○ Сильная (кислоты/щелочи)</w:t>
            </w:r>
          </w:p>
          <w:p w14:paraId="02835C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Конкретные вещества: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00366A5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3E85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31902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Пыль / частицы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0CD3C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Нет   ○ Мало   ○ Много</w:t>
            </w:r>
          </w:p>
          <w:p w14:paraId="0FDF5DC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Концентрация: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7019BDA9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AE83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3.7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24D2A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Высота над уровнем моря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4508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</w:t>
            </w:r>
          </w:p>
        </w:tc>
      </w:tr>
    </w:tbl>
    <w:p w14:paraId="27274E59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4 Параметры установки и инфраструктуры</w:t>
      </w:r>
    </w:p>
    <w:p w14:paraId="214B9D68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Подтверждение электрических, монтажных и коммуникационных возможностей.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2066"/>
        <w:gridCol w:w="5853"/>
      </w:tblGrid>
      <w:tr w14:paraId="260E3CE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308714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74164A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C53CB0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0E595A4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2A4C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92F0E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Напряжение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B7565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220 В, 1 фаза   ○ 380 В, 3 фазы   ○ 400 В, 3 фазы   ○ 480 В, 3 фазы</w:t>
            </w:r>
          </w:p>
          <w:p w14:paraId="5E53E27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6B2E737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6A28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C4079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Частота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A32D0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50 Гц   ○ 60 Гц   ○ 50/60 Гц</w:t>
            </w:r>
          </w:p>
        </w:tc>
      </w:tr>
      <w:tr w14:paraId="7BF5983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BB897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B049E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Доступная мощность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D03B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кВА / кВт</w:t>
            </w:r>
          </w:p>
        </w:tc>
      </w:tr>
      <w:tr w14:paraId="4FA1BCC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D19EC7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11075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Сжатый воздух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D0CE8A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Есть, давление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МПа   ○ Нет</w:t>
            </w:r>
          </w:p>
        </w:tc>
      </w:tr>
      <w:tr w14:paraId="2678A99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437A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91F6EA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Монтажная зона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3EFDA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Ширина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</w:t>
            </w:r>
          </w:p>
        </w:tc>
      </w:tr>
      <w:tr w14:paraId="2C28F90F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A071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E173A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Способ монтажа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62C28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Напольный   □ Настенный   □ Подвесной   □ Передвижной   □ Встраиваемый</w:t>
            </w:r>
          </w:p>
          <w:p w14:paraId="23D3A6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7C9531A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77D2F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4.7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7F5EE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Протоколы связи (для интеграции)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ADF5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Не требуется   □ Modbus RTU   □ Modbus TCP   □ Profibus DP   □ Profinet   □ Ethernet/IP</w:t>
            </w:r>
          </w:p>
          <w:p w14:paraId="4A948D3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3E5D93C8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FE2A0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4.8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46F9C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Интеграция со SCADA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29827D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Да   ○ Нет</w:t>
            </w:r>
          </w:p>
        </w:tc>
      </w:tr>
    </w:tbl>
    <w:p w14:paraId="35E8F52D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5 Специализированные параметры модулей</w:t>
      </w:r>
    </w:p>
    <w:p w14:paraId="3DBA7268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Детальный сбор данных по моечному, транспортному, управляющему и конструкционному модулям.</w:t>
      </w:r>
    </w:p>
    <w:p w14:paraId="72E7B1FF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b/>
          <w:bCs/>
          <w:color w:val="auto"/>
          <w:sz w:val="24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24"/>
        </w:rPr>
        <w:t>5.1 Моечный модуль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2057"/>
        <w:gridCol w:w="5829"/>
      </w:tblGrid>
      <w:tr w14:paraId="5C99C76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D04DF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E5A554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57FAC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2ADF4EE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96B67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6BFBB0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Расход воды (циркуляция)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1E9C8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л/мин или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м³/ч</w:t>
            </w:r>
          </w:p>
        </w:tc>
      </w:tr>
      <w:tr w14:paraId="20114DBC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8605D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81C8E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Макс. температура воды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D6D2FB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°C</w:t>
            </w:r>
          </w:p>
        </w:tc>
      </w:tr>
      <w:tr w14:paraId="00A0DAD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33195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3BC16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Материал насосов / форсунок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E4F27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Нержавеющая сталь   ○ Пластик (PVDF/PP)   ○ Латунь</w:t>
            </w:r>
          </w:p>
          <w:p w14:paraId="6712BD1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4C934B9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1331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217D0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Количество зон мойки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D542E0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(предмойка, основная, ополаскивание и т.д.)</w:t>
            </w:r>
          </w:p>
        </w:tc>
      </w:tr>
      <w:tr w14:paraId="18ED363F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B70D9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BCF95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Рециркуляция воды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5142CB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Да, с фильтрацией   ○ Нет (проточная)</w:t>
            </w:r>
          </w:p>
        </w:tc>
      </w:tr>
      <w:tr w14:paraId="0F6864C9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758D4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5.1.6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A55B42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Автоматическая дозировка моющего средства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28D3D9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Да   ○ Нет</w:t>
            </w:r>
          </w:p>
        </w:tc>
      </w:tr>
    </w:tbl>
    <w:p w14:paraId="5F3DEE7F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b/>
          <w:bCs/>
          <w:color w:val="auto"/>
          <w:sz w:val="24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24"/>
        </w:rPr>
        <w:t>5.2 Транспортный модуль (конвейер, загрузка/выгрузка)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2057"/>
        <w:gridCol w:w="5829"/>
      </w:tblGrid>
      <w:tr w14:paraId="1F197528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9C1F04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E42662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75B4FE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44C5832C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7268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5.2.1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7AAD9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Скорость конвейера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09111D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м/мин (регулируемая?) ○ Да ○ Нет</w:t>
            </w:r>
          </w:p>
        </w:tc>
      </w:tr>
      <w:tr w14:paraId="710836C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63C80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5.2.2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8A28BC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Тип конвейера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05950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Ленточный (сетка/пластик)   ○ Роликовый   ○ Цепной   ○ Спиральный</w:t>
            </w:r>
          </w:p>
          <w:p w14:paraId="5E62BCD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6F7632A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C4C77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5.2.3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8F6DB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Ширина конвейерной ленты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BFF1A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</w:t>
            </w:r>
          </w:p>
        </w:tc>
      </w:tr>
      <w:tr w14:paraId="28C4DCE9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F55B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5.2.4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DB306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Способ загрузки/выгрузки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C9F15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Ручная   ○ Автоматическая (собственный загрузчик)   ○ Стыковка с существующей линией</w:t>
            </w:r>
          </w:p>
        </w:tc>
      </w:tr>
    </w:tbl>
    <w:p w14:paraId="0E69971A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b/>
          <w:bCs/>
          <w:color w:val="auto"/>
          <w:sz w:val="24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24"/>
        </w:rPr>
        <w:t>5.3 Модуль управления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2057"/>
        <w:gridCol w:w="5829"/>
      </w:tblGrid>
      <w:tr w14:paraId="477080F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661BFF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0151EC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F6AE28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4B8AFDC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E6548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09D6F5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Способ управления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2465CB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ПЛК + сенсорный экран   ○ Кнопки/реле   ○ Компьютерное управление</w:t>
            </w:r>
          </w:p>
          <w:p w14:paraId="300CF40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5087B12B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C8A8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FFDAC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Точность регулирования температуры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CA743F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±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°C</w:t>
            </w:r>
          </w:p>
        </w:tc>
      </w:tr>
      <w:tr w14:paraId="7E5EB17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67984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24182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Интерфейс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5FBA0F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Цифровой индикатор   □ 7" сенсорный   □ 10" сенсорный   □ Кнопки + энкодер</w:t>
            </w:r>
          </w:p>
          <w:p w14:paraId="2A8FC0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770775A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CB12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83D80E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Запись данных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F250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Не требуется   □ История (графики)   □ Экспорт USB   □ Удалённое чтение</w:t>
            </w:r>
          </w:p>
        </w:tc>
      </w:tr>
      <w:tr w14:paraId="78D9FB87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BF062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F2A58E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Количество рецептов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FC4A0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групп</w:t>
            </w:r>
          </w:p>
        </w:tc>
      </w:tr>
      <w:tr w14:paraId="1095357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B5CAD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5.3.6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11408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Безопасность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427B59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☑ Защита от перегрева (вкл.)   ☑ Защита от сухого хода (вкл.)   □ Защита двигателя   □ Аварийный стоп   □ Светозвуковая сигнализация   □ Самодиагностика</w:t>
            </w:r>
          </w:p>
          <w:p w14:paraId="7E8803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Дополнительно: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</w:tbl>
    <w:p w14:paraId="3E150CD5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b/>
          <w:bCs/>
          <w:color w:val="auto"/>
          <w:sz w:val="24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24"/>
        </w:rPr>
        <w:t>5.4 Конструкция и материалы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2057"/>
        <w:gridCol w:w="5829"/>
      </w:tblGrid>
      <w:tr w14:paraId="7A79A539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330C3B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DEC3A0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CB97F9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4ECD4D6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1336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5.4.1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39220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Материал корпуса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DA1342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AISI 304   ○ AISI 316L   ○ Алюминий   ○ Сталь с покрытием</w:t>
            </w:r>
          </w:p>
          <w:p w14:paraId="25D19A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4FEC7EF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F4C3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5.4.2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FC3FB8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Степень защиты IP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571448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IP54   ○ IP55   ○ IP65   ○ IP66   ○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</w:t>
            </w:r>
          </w:p>
        </w:tc>
      </w:tr>
      <w:tr w14:paraId="71B7712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17828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5.4.3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CE25A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Габариты оборудования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FFEFF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Длина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Ширина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 | Высота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мм</w:t>
            </w:r>
          </w:p>
        </w:tc>
      </w:tr>
      <w:tr w14:paraId="0DE73DE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477A6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5.4.4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19D5F8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Вес оборудования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2BF20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кг</w:t>
            </w:r>
          </w:p>
        </w:tc>
      </w:tr>
      <w:tr w14:paraId="5133979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CF54C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5.4.5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85F23C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Теплоизоляция (при горячей мойке)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EE78F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Нет   ○ Да</w:t>
            </w:r>
          </w:p>
        </w:tc>
      </w:tr>
    </w:tbl>
    <w:p w14:paraId="4CB707F2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6 Дополнительные опции и аксессуары</w:t>
      </w:r>
    </w:p>
    <w:p w14:paraId="54043A60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Выбор дополнительного оснащения.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2066"/>
        <w:gridCol w:w="5853"/>
      </w:tblGrid>
      <w:tr w14:paraId="1D07D33F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889C7B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BAEE9D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Наименование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0913A3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Выбор</w:t>
            </w:r>
          </w:p>
        </w:tc>
      </w:tr>
      <w:tr w14:paraId="78D28F08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56B5A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91256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Частотный преобразователь (ЧРП)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F8DC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Требуется</w:t>
            </w:r>
          </w:p>
        </w:tc>
      </w:tr>
      <w:tr w14:paraId="4292619D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F94BFC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734832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Фильтры для воды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48196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Грубой очистки   □ Средней   □ Тонкой (HEPA)</w:t>
            </w:r>
          </w:p>
        </w:tc>
      </w:tr>
      <w:tr w14:paraId="27D7AE61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771BA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9D26CF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Воздушные ножи (для сушки)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82E4D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Стандартный (длина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 мм)   □ Высокотемпературный   □ Кронштейны</w:t>
            </w:r>
          </w:p>
        </w:tc>
      </w:tr>
      <w:tr w14:paraId="001E0C4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68FF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0C4881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Система рециркуляции воды с УФ-стерилизацией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3466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186B7F0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A8D7D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9D1F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Дозирующий насос для моющих средств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2894E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37D52DE4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C9CBC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6.6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3A45E9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Станция очистки (CIP)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DC671C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49BBB2A6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CE482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6.7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243799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Озонатор / УФ-модуль дезинфекции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DF0409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5E7B9EE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646CA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6.8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76210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Глушитель шума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946426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0F71BD51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25D5D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6.9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9CDAC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Опорная плита из нержавеющей стали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82B1C3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5BCFA0C3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BFFE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6.10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4F5A7B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КИП (термометр, манометр, расходомер)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A290D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Термометр   □ Манометр   □ Расходомер</w:t>
            </w:r>
          </w:p>
        </w:tc>
      </w:tr>
      <w:tr w14:paraId="2A14EAC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7986F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7CDD9E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Модуль удалённого мониторинга (IoT)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56A6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4G/WiFi   □ SCADA-интерфейс   □ Мобильные уведомления</w:t>
            </w:r>
          </w:p>
        </w:tc>
      </w:tr>
      <w:tr w14:paraId="6D39A6CB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7E3FD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5982F4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Ионизатор (снятие статики)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7D49E4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3D3EF55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85ABF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F7F1D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Совместимость с агрессивными средами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092FBB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 (укажите среду: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)</w:t>
            </w:r>
          </w:p>
        </w:tc>
      </w:tr>
      <w:tr w14:paraId="04FBD060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6FFCC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19EBE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Запасной комплект форсунок / щёток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40D5C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Да</w:t>
            </w:r>
          </w:p>
        </w:tc>
      </w:tr>
      <w:tr w14:paraId="2E6051E5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D9F18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6.15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CFC6DA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Другие опции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472B619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</w:t>
            </w:r>
          </w:p>
        </w:tc>
      </w:tr>
    </w:tbl>
    <w:p w14:paraId="5E5B80B0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7 Дополнительная информация</w:t>
      </w:r>
    </w:p>
    <w:p w14:paraId="500F73C6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Бюджет, сроки, эталонные модели и особые пожелания.</w:t>
      </w:r>
    </w:p>
    <w:tbl>
      <w:tblPr>
        <w:tblStyle w:val="9"/>
        <w:tblW w:w="5000" w:type="pct"/>
        <w:tblInd w:w="0" w:type="dxa"/>
        <w:tblBorders>
          <w:top w:val="single" w:color="CCD7E6" w:sz="6" w:space="0"/>
          <w:left w:val="single" w:color="CCD7E6" w:sz="6" w:space="0"/>
          <w:bottom w:val="single" w:color="CCD7E6" w:sz="6" w:space="0"/>
          <w:right w:val="single" w:color="CCD7E6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7"/>
        <w:gridCol w:w="2066"/>
        <w:gridCol w:w="5853"/>
      </w:tblGrid>
      <w:tr w14:paraId="4C9D9B7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D2D40C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№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BA7A07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Параметр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shd w:val="clear" w:color="auto" w:fill="EEF3FC"/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31663D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Заполнение</w:t>
            </w:r>
          </w:p>
        </w:tc>
      </w:tr>
      <w:tr w14:paraId="5A7CDFDE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ED801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7.1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65ED9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Бюджет (руб.)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3600D2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до 1 млн   ○ 1–3 млн   ○ 3–10 млн   ○ 10–30 млн   ○ &gt;30 млн</w:t>
            </w:r>
          </w:p>
          <w:p w14:paraId="5C114BE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Конкретная сумма: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1B796A22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F713C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7.2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AF890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Срок поставки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D64386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Срочно (до 2 нед)   ○ Нормальный (4–6 нед)   ○ Допустимо 8–12 нед   ○ По графику (&gt;12 нед)</w:t>
            </w:r>
          </w:p>
          <w:p w14:paraId="7463A8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○ Конкретная дата: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3FECA62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BC1529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7.3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2928D2D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Эталонная модель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6AE98D1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○ Нет   ○ Да (бренд: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модель: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 xml:space="preserve">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  <w:u w:val="single"/>
              </w:rPr>
              <w:t>        </w:t>
            </w: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)</w:t>
            </w:r>
          </w:p>
        </w:tc>
      </w:tr>
      <w:tr w14:paraId="6BE9B1DA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060F2A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7.4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B602E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Дополнительные материалы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41E0EB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1E2B3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□ Планировка линии   □ Фото/образцы   □ Технологическая схема   □ Возможен выезд</w:t>
            </w:r>
          </w:p>
          <w:p w14:paraId="0D843DA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 xml:space="preserve">□ Другое: </w:t>
            </w: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</w:t>
            </w:r>
          </w:p>
        </w:tc>
      </w:tr>
      <w:tr w14:paraId="2033D20D">
        <w:tblPrEx>
          <w:tblBorders>
            <w:top w:val="single" w:color="CCD7E6" w:sz="6" w:space="0"/>
            <w:left w:val="single" w:color="CCD7E6" w:sz="6" w:space="0"/>
            <w:bottom w:val="single" w:color="CCD7E6" w:sz="6" w:space="0"/>
            <w:right w:val="single" w:color="CCD7E6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50" w:type="dxa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3BBD8E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color w:val="1E2B3A"/>
                <w:sz w:val="21"/>
                <w:szCs w:val="21"/>
              </w:rPr>
              <w:t>7.5</w:t>
            </w:r>
          </w:p>
        </w:tc>
        <w:tc>
          <w:tcPr>
            <w:tcW w:w="12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592D8B8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Особые требования</w:t>
            </w:r>
          </w:p>
        </w:tc>
        <w:tc>
          <w:tcPr>
            <w:tcW w:w="3400" w:type="pct"/>
            <w:tcBorders>
              <w:top w:val="single" w:color="CCD7E6" w:sz="6" w:space="0"/>
              <w:left w:val="single" w:color="CCD7E6" w:sz="6" w:space="0"/>
              <w:bottom w:val="single" w:color="CCD7E6" w:sz="6" w:space="0"/>
              <w:right w:val="single" w:color="CCD7E6" w:sz="6" w:space="0"/>
            </w:tcBorders>
            <w:noWrap w:val="0"/>
            <w:tcMar>
              <w:top w:w="120" w:type="dxa"/>
              <w:left w:w="150" w:type="dxa"/>
              <w:bottom w:w="120" w:type="dxa"/>
              <w:right w:w="150" w:type="dxa"/>
            </w:tcMar>
            <w:vAlign w:val="top"/>
          </w:tcPr>
          <w:p w14:paraId="1F5F46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</w:pPr>
            <w:r>
              <w:rPr>
                <w:rStyle w:val="31"/>
                <w:rFonts w:hint="default" w:ascii="Times New Roman" w:hAnsi="Times New Roman" w:eastAsia="Segoe UI" w:cs="Times New Roman"/>
                <w:color w:val="1E2B3A"/>
                <w:sz w:val="21"/>
                <w:szCs w:val="21"/>
              </w:rPr>
              <w:t>                                        </w:t>
            </w:r>
          </w:p>
        </w:tc>
      </w:tr>
    </w:tbl>
    <w:p w14:paraId="21CEF88D">
      <w:pPr>
        <w:keepNext w:val="0"/>
        <w:keepLines w:val="0"/>
        <w:widowControl/>
        <w:suppressLineNumbers w:val="0"/>
        <w:snapToGrid/>
        <w:spacing w:before="200" w:beforeAutospacing="0" w:after="2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</w:pPr>
      <w:r>
        <w:rPr>
          <w:rFonts w:hint="default" w:ascii="Times New Roman" w:hAnsi="Times New Roman" w:eastAsia="SimSun" w:cs="Times New Roman"/>
          <w:b/>
          <w:bCs/>
          <w:color w:val="auto"/>
          <w:sz w:val="24"/>
          <w:szCs w:val="30"/>
        </w:rPr>
        <w:t>8 Подтверждение клиента</w:t>
      </w:r>
    </w:p>
    <w:p w14:paraId="0E953CAC">
      <w:pPr>
        <w:keepNext w:val="0"/>
        <w:keepLines w:val="0"/>
        <w:widowControl/>
        <w:suppressLineNumbers w:val="0"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</w:pPr>
      <w:r>
        <w:rPr>
          <w:rStyle w:val="10"/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>Цель:</w:t>
      </w:r>
      <w:r>
        <w:rPr>
          <w:rFonts w:hint="default" w:ascii="Times New Roman" w:hAnsi="Times New Roman" w:eastAsia="SimSun" w:cs="Times New Roman"/>
          <w:i/>
          <w:iCs/>
          <w:color w:val="auto"/>
          <w:sz w:val="24"/>
          <w:szCs w:val="21"/>
        </w:rPr>
        <w:t xml:space="preserve"> Заверение корректности данных.</w:t>
      </w:r>
    </w:p>
    <w:p w14:paraId="3407B148">
      <w:pPr>
        <w:keepNext w:val="0"/>
        <w:keepLines w:val="0"/>
        <w:widowControl/>
        <w:suppressLineNumbers w:val="0"/>
        <w:pBdr>
          <w:top w:val="single" w:color="CCD7E6" w:sz="6" w:space="15"/>
        </w:pBd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color w:val="auto"/>
          <w:sz w:val="24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Заполнил: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 xml:space="preserve"> </w:t>
      </w:r>
      <w:r>
        <w:rPr>
          <w:rStyle w:val="31"/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>                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(подпись)</w:t>
      </w:r>
    </w:p>
    <w:p w14:paraId="65001E2C">
      <w:pPr>
        <w:keepNext w:val="0"/>
        <w:keepLines w:val="0"/>
        <w:widowControl/>
        <w:suppressLineNumbers w:val="0"/>
        <w:pBdr>
          <w:top w:val="single" w:color="CCD7E6" w:sz="6" w:space="15"/>
        </w:pBd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color w:val="auto"/>
          <w:sz w:val="24"/>
          <w:u w:val="single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Должность: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 xml:space="preserve"> </w:t>
      </w:r>
      <w:r>
        <w:rPr>
          <w:rStyle w:val="31"/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>                </w:t>
      </w:r>
    </w:p>
    <w:p w14:paraId="52B44E6F">
      <w:pPr>
        <w:keepNext w:val="0"/>
        <w:keepLines w:val="0"/>
        <w:widowControl/>
        <w:suppressLineNumbers w:val="0"/>
        <w:pBdr>
          <w:top w:val="single" w:color="CCD7E6" w:sz="6" w:space="15"/>
        </w:pBd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color w:val="auto"/>
          <w:sz w:val="24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Дата:</w:t>
      </w:r>
      <w:r>
        <w:rPr>
          <w:rFonts w:hint="default" w:ascii="Times New Roman" w:hAnsi="Times New Roman" w:eastAsia="SimSun" w:cs="Times New Roman"/>
          <w:i w:val="0"/>
          <w:iCs w:val="0"/>
          <w:color w:val="auto"/>
          <w:sz w:val="24"/>
          <w:szCs w:val="24"/>
          <w:u w:val="single"/>
        </w:rPr>
        <w:t xml:space="preserve"> </w:t>
      </w:r>
      <w:r>
        <w:rPr>
          <w:rStyle w:val="31"/>
          <w:rFonts w:hint="default" w:ascii="Times New Roman" w:hAnsi="Times New Roman" w:eastAsia="SimSun" w:cs="Times New Roman"/>
          <w:i w:val="0"/>
          <w:iCs w:val="0"/>
          <w:color w:val="auto"/>
          <w:sz w:val="24"/>
          <w:szCs w:val="24"/>
          <w:u w:val="single"/>
        </w:rPr>
        <w:t>                </w:t>
      </w:r>
      <w:r>
        <w:rPr>
          <w:rFonts w:hint="default" w:ascii="Times New Roman" w:hAnsi="Times New Roman" w:eastAsia="SimSun" w:cs="Times New Roman"/>
          <w:i w:val="0"/>
          <w:iCs w:val="0"/>
          <w:color w:val="auto"/>
          <w:sz w:val="24"/>
          <w:szCs w:val="24"/>
          <w:u w:val="single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(дд.мм.гггг)</w:t>
      </w:r>
    </w:p>
    <w:p w14:paraId="34AA4DDC">
      <w:pPr>
        <w:keepNext w:val="0"/>
        <w:keepLines w:val="0"/>
        <w:widowControl/>
        <w:suppressLineNumbers w:val="0"/>
        <w:pBdr>
          <w:top w:val="single" w:color="CCD7E6" w:sz="6" w:space="15"/>
        </w:pBdr>
        <w:snapToGrid/>
        <w:spacing w:beforeAutospacing="0" w:afterAutospacing="0" w:line="360" w:lineRule="auto"/>
        <w:ind w:left="0" w:leftChars="0" w:right="0" w:rightChars="0" w:firstLine="480" w:firstLineChars="200"/>
        <w:jc w:val="left"/>
        <w:rPr>
          <w:rFonts w:hint="default" w:ascii="Times New Roman" w:hAnsi="Times New Roman" w:eastAsia="SimSun" w:cs="Times New Roman"/>
          <w:color w:val="auto"/>
          <w:sz w:val="24"/>
          <w:u w:val="single"/>
        </w:rPr>
      </w:pP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>Печать компании: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 xml:space="preserve"> </w:t>
      </w:r>
      <w:r>
        <w:rPr>
          <w:rStyle w:val="31"/>
          <w:rFonts w:hint="default" w:ascii="Times New Roman" w:hAnsi="Times New Roman" w:eastAsia="SimSun" w:cs="Times New Roman"/>
          <w:color w:val="auto"/>
          <w:sz w:val="24"/>
          <w:szCs w:val="24"/>
          <w:u w:val="single"/>
        </w:rPr>
        <w:t>                </w:t>
      </w:r>
    </w:p>
    <w:p w14:paraId="5A582311">
      <w:pPr>
        <w:keepNext w:val="0"/>
        <w:keepLines w:val="0"/>
        <w:widowControl/>
        <w:suppressLineNumbers w:val="0"/>
        <w:pBdr>
          <w:top w:val="single" w:color="2B7BE4" w:sz="12" w:space="11"/>
        </w:pBdr>
        <w:snapToGrid/>
        <w:spacing w:beforeAutospacing="0" w:afterAutospacing="0" w:line="360" w:lineRule="auto"/>
        <w:ind w:left="0" w:leftChars="0" w:right="0" w:rightChars="0" w:firstLine="482" w:firstLineChars="200"/>
        <w:jc w:val="left"/>
        <w:rPr>
          <w:rFonts w:hint="default" w:ascii="Times New Roman" w:hAnsi="Times New Roman" w:eastAsia="SimSun" w:cs="Times New Roman"/>
          <w:color w:val="auto"/>
          <w:sz w:val="24"/>
        </w:rPr>
      </w:pP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</w:rPr>
        <w:t>📌 Отправка: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Отправьте заполненный лист на </w:t>
      </w: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</w:rPr>
        <w:t>info@vortexair.ru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 или по тел. </w:t>
      </w:r>
      <w:r>
        <w:rPr>
          <w:rStyle w:val="12"/>
          <w:rFonts w:hint="default" w:ascii="Times New Roman" w:hAnsi="Times New Roman" w:eastAsia="SimSun" w:cs="Times New Roman"/>
          <w:color w:val="auto"/>
          <w:sz w:val="24"/>
          <w:szCs w:val="24"/>
        </w:rPr>
        <w:t>8 (495) 798-22-12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t xml:space="preserve">. Инженеры свяжутся с вами в течение 24 часов. </w:t>
      </w:r>
    </w:p>
    <w:sectPr>
      <w:footerReference r:id="rId3" w:type="default"/>
      <w:pgSz w:w="11906" w:h="16839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fontKey="{011846DC-CDFA-4869-BF44-D83A2AA8C0F7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3E2D03D2-3BBF-4BC8-A7A7-490E77AEBAB9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3" w:fontKey="{53DC4B22-DEB2-442C-9768-E01D114C231E}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  <w:embedRegular r:id="rId4" w:fontKey="{5DA33071-4894-47C1-857E-600A4D611359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70B522">
    <w:pPr>
      <w:keepNext w:val="0"/>
      <w:keepLines w:val="0"/>
      <w:widowControl/>
      <w:suppressLineNumbers w:val="0"/>
      <w:pBdr>
        <w:top w:val="single" w:color="E9EDF4" w:sz="6" w:space="13"/>
      </w:pBdr>
      <w:snapToGrid/>
      <w:spacing w:beforeAutospacing="0" w:afterAutospacing="0" w:line="360" w:lineRule="auto"/>
      <w:ind w:left="0" w:leftChars="0" w:right="0" w:rightChars="0" w:firstLine="300" w:firstLineChars="200"/>
      <w:jc w:val="center"/>
    </w:pPr>
    <w:r>
      <w:rPr>
        <w:rFonts w:hint="default" w:ascii="Times New Roman" w:hAnsi="Times New Roman" w:eastAsia="SimSun" w:cs="Times New Roman"/>
        <w:color w:val="auto"/>
        <w:sz w:val="15"/>
        <w:szCs w:val="15"/>
      </w:rPr>
      <w:t>vortexair · Опросный лист для промышленного моечного оборудования · Все права защищены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isplayHorizontalDrawingGridEvery w:val="1"/>
  <w:displayVerticalDrawingGridEvery w:val="1"/>
  <w:noPunctuationKerning w:val="1"/>
  <w:characterSpacingControl w:val="doNotCompress"/>
  <w:compat>
    <w:spaceForUL/>
    <w:doNotLeaveBackslashAlone/>
    <w:doNotBreakWrappedTables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15E0AAC"/>
    <w:rsid w:val="15322192"/>
    <w:rsid w:val="31CA0A19"/>
    <w:rsid w:val="32D310B7"/>
    <w:rsid w:val="37FE1098"/>
    <w:rsid w:val="407F391E"/>
    <w:rsid w:val="52776293"/>
    <w:rsid w:val="572D0293"/>
    <w:rsid w:val="5C8E7193"/>
    <w:rsid w:val="64D15E6F"/>
    <w:rsid w:val="6EF24C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jc w:val="left"/>
    </w:pPr>
    <w:rPr>
      <w:rFonts w:ascii="SimSun" w:hAnsi="SimSun" w:eastAsia="SimSun" w:cs="SimSun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pBdr>
        <w:bottom w:val="single" w:color="2B7BE4" w:sz="18" w:space="7"/>
      </w:pBdr>
      <w:spacing w:before="100" w:beforeAutospacing="1" w:after="100" w:afterAutospacing="1"/>
      <w:jc w:val="left"/>
      <w:outlineLvl w:val="0"/>
    </w:pPr>
    <w:rPr>
      <w:rFonts w:hint="eastAsia" w:ascii="SimSun" w:hAnsi="SimSun" w:eastAsia="SimSun" w:cs="SimSun"/>
      <w:b/>
      <w:bCs/>
      <w:kern w:val="44"/>
      <w:sz w:val="39"/>
      <w:szCs w:val="39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4"/>
    </w:pPr>
    <w:rPr>
      <w:rFonts w:hint="eastAsia" w:ascii="SimSun" w:hAnsi="SimSun" w:eastAsia="SimSun" w:cs="SimSun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5"/>
    </w:pPr>
    <w:rPr>
      <w:rFonts w:hint="eastAsia" w:ascii="SimSun" w:hAnsi="SimSun" w:eastAsia="SimSun" w:cs="SimSun"/>
      <w:b/>
      <w:bCs/>
      <w:kern w:val="0"/>
      <w:sz w:val="15"/>
      <w:szCs w:val="15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uiPriority w:val="0"/>
    <w:rPr>
      <w:color w:val="0000FF"/>
      <w:u w:val="single"/>
    </w:rPr>
  </w:style>
  <w:style w:type="character" w:styleId="12">
    <w:name w:val="Strong"/>
    <w:basedOn w:val="8"/>
    <w:qFormat/>
    <w:uiPriority w:val="0"/>
    <w:rPr>
      <w:b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customStyle="1" w:styleId="17">
    <w:name w:val="btn-prin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color="auto" w:fill="2B7BE4"/>
      <w:spacing w:before="300" w:beforeAutospacing="0"/>
      <w:jc w:val="left"/>
    </w:pPr>
    <w:rPr>
      <w:color w:val="FFFFFF"/>
      <w:kern w:val="0"/>
      <w:sz w:val="24"/>
      <w:szCs w:val="24"/>
      <w:lang w:val="en-US" w:eastAsia="zh-CN" w:bidi="ar"/>
    </w:rPr>
  </w:style>
  <w:style w:type="paragraph" w:customStyle="1" w:styleId="18">
    <w:name w:val="hint"/>
    <w:basedOn w:val="1"/>
    <w:qFormat/>
    <w:uiPriority w:val="0"/>
    <w:pPr>
      <w:spacing w:before="45" w:beforeAutospacing="0"/>
      <w:jc w:val="left"/>
    </w:pPr>
    <w:rPr>
      <w:color w:val="6A7F9A"/>
      <w:kern w:val="0"/>
      <w:sz w:val="18"/>
      <w:szCs w:val="18"/>
      <w:lang w:val="en-US" w:eastAsia="zh-CN" w:bidi="ar"/>
    </w:rPr>
  </w:style>
  <w:style w:type="paragraph" w:customStyle="1" w:styleId="19">
    <w:name w:val="footnote"/>
    <w:basedOn w:val="1"/>
    <w:qFormat/>
    <w:uiPriority w:val="0"/>
    <w:pPr>
      <w:pBdr>
        <w:top w:val="single" w:color="E9EDF4" w:sz="6" w:space="13"/>
      </w:pBdr>
      <w:spacing w:before="450" w:beforeAutospacing="0"/>
      <w:jc w:val="center"/>
    </w:pPr>
    <w:rPr>
      <w:color w:val="6D7F94"/>
      <w:kern w:val="0"/>
      <w:sz w:val="19"/>
      <w:szCs w:val="19"/>
      <w:lang w:val="en-US" w:eastAsia="zh-CN" w:bidi="ar"/>
    </w:rPr>
  </w:style>
  <w:style w:type="paragraph" w:customStyle="1" w:styleId="20">
    <w:name w:val="col-name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1">
    <w:name w:val="section-title"/>
    <w:basedOn w:val="1"/>
    <w:qFormat/>
    <w:uiPriority w:val="0"/>
    <w:pPr>
      <w:spacing w:before="450" w:beforeAutospacing="0" w:after="90" w:afterAutospacing="0"/>
      <w:jc w:val="left"/>
    </w:pPr>
    <w:rPr>
      <w:b/>
      <w:bCs/>
      <w:color w:val="0B2A4A"/>
      <w:kern w:val="0"/>
      <w:sz w:val="30"/>
      <w:szCs w:val="30"/>
      <w:lang w:val="en-US" w:eastAsia="zh-CN" w:bidi="ar"/>
    </w:rPr>
  </w:style>
  <w:style w:type="paragraph" w:customStyle="1" w:styleId="22">
    <w:name w:val="underline-large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3">
    <w:name w:val="section-desc"/>
    <w:basedOn w:val="1"/>
    <w:qFormat/>
    <w:uiPriority w:val="0"/>
    <w:pPr>
      <w:spacing w:after="180" w:afterAutospacing="0"/>
      <w:jc w:val="left"/>
    </w:pPr>
    <w:rPr>
      <w:i/>
      <w:iCs/>
      <w:color w:val="4F6B8A"/>
      <w:kern w:val="0"/>
      <w:sz w:val="21"/>
      <w:szCs w:val="21"/>
      <w:lang w:val="en-US" w:eastAsia="zh-CN" w:bidi="ar"/>
    </w:rPr>
  </w:style>
  <w:style w:type="paragraph" w:customStyle="1" w:styleId="24">
    <w:name w:val="underline"/>
    <w:basedOn w:val="1"/>
    <w:qFormat/>
    <w:uiPriority w:val="0"/>
    <w:pPr>
      <w:pBdr>
        <w:top w:val="none" w:color="auto" w:sz="0" w:space="0"/>
        <w:left w:val="none" w:color="auto" w:sz="0" w:space="0"/>
        <w:bottom w:val="single" w:color="000000" w:sz="6" w:space="0"/>
        <w:right w:val="none" w:color="auto" w:sz="0" w:space="0"/>
      </w:pBdr>
      <w:jc w:val="left"/>
    </w:pPr>
    <w:rPr>
      <w:kern w:val="0"/>
      <w:u w:val="none"/>
      <w:lang w:val="en-US" w:eastAsia="zh-CN" w:bidi="ar"/>
    </w:rPr>
  </w:style>
  <w:style w:type="paragraph" w:customStyle="1" w:styleId="25">
    <w:name w:val="underline2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6">
    <w:name w:val="col-num"/>
    <w:basedOn w:val="1"/>
    <w:qFormat/>
    <w:uiPriority w:val="0"/>
    <w:pPr>
      <w:jc w:val="center"/>
    </w:pPr>
    <w:rPr>
      <w:b/>
      <w:bCs/>
      <w:kern w:val="0"/>
      <w:lang w:val="en-US" w:eastAsia="zh-CN" w:bidi="ar"/>
    </w:rPr>
  </w:style>
  <w:style w:type="paragraph" w:customStyle="1" w:styleId="27">
    <w:name w:val="subhead"/>
    <w:basedOn w:val="1"/>
    <w:qFormat/>
    <w:uiPriority w:val="0"/>
    <w:pPr>
      <w:pBdr>
        <w:top w:val="none" w:color="auto" w:sz="0" w:space="0"/>
        <w:left w:val="single" w:color="2B7BE4" w:sz="24" w:space="13"/>
        <w:bottom w:val="none" w:color="auto" w:sz="0" w:space="0"/>
        <w:right w:val="none" w:color="auto" w:sz="0" w:space="0"/>
      </w:pBdr>
      <w:shd w:val="clear" w:color="auto" w:fill="F0F4FA"/>
      <w:spacing w:after="450" w:afterAutospacing="0"/>
      <w:jc w:val="left"/>
    </w:pPr>
    <w:rPr>
      <w:kern w:val="0"/>
      <w:lang w:val="en-US" w:eastAsia="zh-CN" w:bidi="ar"/>
    </w:rPr>
  </w:style>
  <w:style w:type="paragraph" w:customStyle="1" w:styleId="28">
    <w:name w:val="col-desc"/>
    <w:basedOn w:val="1"/>
    <w:qFormat/>
    <w:uiPriority w:val="0"/>
    <w:pPr>
      <w:jc w:val="left"/>
    </w:pPr>
    <w:rPr>
      <w:kern w:val="0"/>
      <w:lang w:val="en-US" w:eastAsia="zh-CN" w:bidi="ar"/>
    </w:rPr>
  </w:style>
  <w:style w:type="paragraph" w:customStyle="1" w:styleId="29">
    <w:name w:val="symbol"/>
    <w:basedOn w:val="1"/>
    <w:qFormat/>
    <w:uiPriority w:val="0"/>
    <w:pPr>
      <w:ind w:right="30"/>
      <w:jc w:val="left"/>
    </w:pPr>
    <w:rPr>
      <w:kern w:val="0"/>
      <w:sz w:val="27"/>
      <w:szCs w:val="27"/>
      <w:lang w:val="en-US" w:eastAsia="zh-CN" w:bidi="ar"/>
    </w:rPr>
  </w:style>
  <w:style w:type="paragraph" w:customStyle="1" w:styleId="30">
    <w:name w:val="sign-row"/>
    <w:basedOn w:val="1"/>
    <w:qFormat/>
    <w:uiPriority w:val="0"/>
    <w:pPr>
      <w:pBdr>
        <w:top w:val="single" w:color="CCD7E6" w:sz="6" w:space="15"/>
      </w:pBdr>
      <w:spacing w:before="300" w:beforeAutospacing="0"/>
      <w:jc w:val="left"/>
    </w:pPr>
    <w:rPr>
      <w:kern w:val="0"/>
      <w:lang w:val="en-US" w:eastAsia="zh-CN" w:bidi="ar"/>
    </w:rPr>
  </w:style>
  <w:style w:type="character" w:customStyle="1" w:styleId="31">
    <w:name w:val="underline3"/>
    <w:basedOn w:val="8"/>
    <w:qFormat/>
    <w:uiPriority w:val="0"/>
  </w:style>
  <w:style w:type="character" w:customStyle="1" w:styleId="32">
    <w:name w:val="hint1"/>
    <w:basedOn w:val="8"/>
    <w:qFormat/>
    <w:uiPriority w:val="0"/>
    <w:rPr>
      <w:color w:val="6A7F9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389</Words>
  <Characters>2313</Characters>
  <TotalTime>3</TotalTime>
  <ScaleCrop>false</ScaleCrop>
  <LinksUpToDate>false</LinksUpToDate>
  <CharactersWithSpaces>3019</CharactersWithSpaces>
  <Application>WPS Office_12.1.0.26880_F1E327BC-269C-435d-A152-05C5408002CA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2026-06-29T08:35:00Z</dcterms:created>
  <dc:creator>pc</dc:creator>
  <cp:lastModifiedBy>Виктор</cp:lastModifiedBy>
  <dcterms:modified xsi:type="dcterms:W3CDTF">2026-06-29T10:02:10Z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02A7CBB769174E83B70D110401A00D8A_13</vt:lpwstr>
  </property>
  <property fmtid="{D5CDD505-2E9C-101B-9397-08002B2CF9AE}" pid="4" name="KSOTemplateDocerSaveRecord">
    <vt:lpwstr>eyJoZGlkIjoiOWZhZWEwZWZmZTQ3NzkzZGM0NjFiNTFiZjc0NmI0Y2EifQ==</vt:lpwstr>
  </property>
</Properties>
</file>